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16C485F3" w:rsidR="00723FCF" w:rsidRPr="005C4432" w:rsidRDefault="00EB49D5" w:rsidP="00123085">
      <w:pPr>
        <w:jc w:val="both"/>
        <w:rPr>
          <w:rStyle w:val="BLOCKBOLD"/>
          <w:rFonts w:ascii="Calibri" w:hAnsi="Calibri"/>
        </w:rPr>
      </w:pPr>
      <w:r w:rsidRPr="00EB49D5">
        <w:rPr>
          <w:rStyle w:val="BLOCKBOLD"/>
          <w:rFonts w:ascii="Calibri" w:hAnsi="Calibri"/>
        </w:rPr>
        <w:t>Affidamento diretto su MEPA (ex art. 1 comma 2 lett. a) della legge 120/2020 ed ex art. 36, comma 6 d.lgs. 50/2016) per la fornitura di accessi e licenze d’uso relative piattaforma Proofpoint Security Awareness per 12 mesi</w:t>
      </w:r>
      <w:r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- RdA n. </w:t>
      </w:r>
      <w:r>
        <w:rPr>
          <w:rStyle w:val="BLOCKBOLD"/>
          <w:rFonts w:ascii="Calibri" w:hAnsi="Calibri"/>
        </w:rPr>
        <w:t>50532</w:t>
      </w:r>
      <w:r w:rsidR="005C4432" w:rsidRPr="005C4432">
        <w:rPr>
          <w:rStyle w:val="BLOCKBOLD"/>
          <w:rFonts w:ascii="Calibri" w:hAnsi="Calibri"/>
        </w:rPr>
        <w:t xml:space="preserve"> –</w:t>
      </w:r>
      <w:r w:rsidR="00702786">
        <w:rPr>
          <w:rStyle w:val="BLOCKBOLD"/>
          <w:rFonts w:ascii="Calibri" w:hAnsi="Calibri"/>
        </w:rPr>
        <w:t xml:space="preserve"> Iniziativa n. </w:t>
      </w:r>
      <w:r>
        <w:rPr>
          <w:rStyle w:val="BLOCKBOLD"/>
          <w:rFonts w:ascii="Calibri" w:hAnsi="Calibri"/>
        </w:rPr>
        <w:t>077/2021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>Cig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D70B42" w:rsidRPr="00D70B42">
        <w:rPr>
          <w:rStyle w:val="BLOCKBOLD"/>
          <w:rFonts w:ascii="Calibri" w:hAnsi="Calibri"/>
        </w:rPr>
        <w:t>88200897B1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28D8DF2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D70B4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0B42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B49D5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2021-07-08T09:50:00Z</dcterms:modified>
</cp:coreProperties>
</file>